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8A7" w:rsidRDefault="002C68A7" w:rsidP="006145F7">
      <w:pPr>
        <w:spacing w:after="0"/>
        <w:jc w:val="center"/>
      </w:pPr>
    </w:p>
    <w:p w:rsidR="002C68A7" w:rsidRDefault="002C68A7" w:rsidP="006145F7">
      <w:pPr>
        <w:spacing w:after="0"/>
        <w:jc w:val="center"/>
      </w:pPr>
    </w:p>
    <w:p w:rsidR="002C68A7" w:rsidRDefault="002C68A7" w:rsidP="006145F7">
      <w:pPr>
        <w:spacing w:after="0"/>
        <w:jc w:val="center"/>
      </w:pPr>
    </w:p>
    <w:p w:rsidR="002C68A7" w:rsidRDefault="002C68A7" w:rsidP="006145F7">
      <w:pPr>
        <w:spacing w:after="0"/>
        <w:jc w:val="center"/>
      </w:pPr>
    </w:p>
    <w:p w:rsidR="002C68A7" w:rsidRDefault="002C68A7" w:rsidP="006145F7">
      <w:pPr>
        <w:spacing w:after="0"/>
        <w:jc w:val="center"/>
      </w:pPr>
    </w:p>
    <w:p w:rsidR="006145F7" w:rsidRDefault="006145F7" w:rsidP="006145F7">
      <w:pPr>
        <w:spacing w:after="0"/>
        <w:jc w:val="center"/>
      </w:pPr>
    </w:p>
    <w:p w:rsidR="006145F7" w:rsidRDefault="006145F7" w:rsidP="006145F7">
      <w:pPr>
        <w:spacing w:after="0"/>
        <w:jc w:val="center"/>
      </w:pPr>
    </w:p>
    <w:p w:rsidR="006145F7" w:rsidRDefault="006145F7" w:rsidP="006145F7">
      <w:pPr>
        <w:spacing w:after="0"/>
        <w:jc w:val="center"/>
      </w:pPr>
    </w:p>
    <w:p w:rsidR="006145F7" w:rsidRDefault="006145F7" w:rsidP="006145F7">
      <w:pPr>
        <w:spacing w:after="0"/>
        <w:jc w:val="center"/>
      </w:pPr>
    </w:p>
    <w:p w:rsidR="00813352" w:rsidRDefault="002C68A7" w:rsidP="006145F7">
      <w:pPr>
        <w:spacing w:after="0"/>
        <w:jc w:val="center"/>
      </w:pPr>
      <w:bookmarkStart w:id="0" w:name="_GoBack"/>
      <w:r>
        <w:t>Product Line</w:t>
      </w:r>
      <w:bookmarkEnd w:id="0"/>
      <w:r>
        <w:t xml:space="preserve"> 3: Adjustable Screens</w:t>
      </w:r>
    </w:p>
    <w:p w:rsidR="00813352" w:rsidRDefault="002C68A7" w:rsidP="006145F7">
      <w:pPr>
        <w:spacing w:after="0"/>
        <w:jc w:val="center"/>
      </w:pPr>
      <w:r>
        <w:t>Student’s Name</w:t>
      </w:r>
    </w:p>
    <w:p w:rsidR="002C68A7" w:rsidRDefault="002C68A7" w:rsidP="006145F7">
      <w:pPr>
        <w:spacing w:after="0"/>
        <w:jc w:val="center"/>
      </w:pPr>
      <w:r>
        <w:t>Institution</w:t>
      </w:r>
    </w:p>
    <w:p w:rsidR="002C68A7" w:rsidRDefault="002C68A7" w:rsidP="006145F7">
      <w:pPr>
        <w:spacing w:after="0"/>
      </w:pPr>
      <w:r>
        <w:br w:type="page"/>
      </w:r>
    </w:p>
    <w:p w:rsidR="002C68A7" w:rsidRDefault="002C68A7" w:rsidP="006145F7">
      <w:pPr>
        <w:spacing w:after="0"/>
        <w:jc w:val="center"/>
      </w:pPr>
      <w:r>
        <w:lastRenderedPageBreak/>
        <w:t>Product line 3: Adjustable Screens</w:t>
      </w:r>
    </w:p>
    <w:p w:rsidR="002C68A7" w:rsidRDefault="002C68A7" w:rsidP="006145F7">
      <w:pPr>
        <w:spacing w:after="0"/>
        <w:ind w:firstLine="720"/>
      </w:pPr>
      <w:r>
        <w:t xml:space="preserve">The proposed new product to be marketed is video games for youths 14-21. And the specific video game is “The Race of the Hemisphere.” Contemporarily, in the US, many youths aged between 14 and 21 have become actively engaged in playing games on mobile phones, computers, and tablets. Adaptable Home Products Company (AHP) can successfully launch the product line come August through utilizing the 4 P’s </w:t>
      </w:r>
      <w:r w:rsidR="00D77634">
        <w:t xml:space="preserve">marketing mix to ensure it has become </w:t>
      </w:r>
      <w:r w:rsidR="00834BD9">
        <w:t>successful in the market.</w:t>
      </w:r>
    </w:p>
    <w:p w:rsidR="002C68A7" w:rsidRDefault="002C68A7" w:rsidP="006145F7">
      <w:pPr>
        <w:spacing w:after="0"/>
        <w:ind w:firstLine="720"/>
        <w:jc w:val="both"/>
      </w:pPr>
      <w:r w:rsidRPr="006145F7">
        <w:rPr>
          <w:b/>
          <w:i/>
        </w:rPr>
        <w:t>Product</w:t>
      </w:r>
      <w:r w:rsidR="006145F7">
        <w:rPr>
          <w:b/>
          <w:i/>
        </w:rPr>
        <w:t xml:space="preserve">. </w:t>
      </w:r>
      <w:r>
        <w:t>Video games are considerably being used as a source of entertainment among children in the United States. Hence the company can consider having a product design that captivates the interests of the youths</w:t>
      </w:r>
      <w:r w:rsidRPr="002C68A7">
        <w:rPr>
          <w:rFonts w:eastAsia="Times New Roman" w:cs="Times New Roman"/>
          <w:szCs w:val="24"/>
        </w:rPr>
        <w:t xml:space="preserve"> </w:t>
      </w:r>
      <w:r>
        <w:rPr>
          <w:rFonts w:eastAsia="Times New Roman" w:cs="Times New Roman"/>
          <w:szCs w:val="24"/>
        </w:rPr>
        <w:t>(</w:t>
      </w:r>
      <w:r w:rsidRPr="002C68A7">
        <w:rPr>
          <w:rFonts w:eastAsia="Times New Roman" w:cs="Times New Roman"/>
          <w:szCs w:val="24"/>
        </w:rPr>
        <w:t>Hennig-Thur</w:t>
      </w:r>
      <w:r>
        <w:rPr>
          <w:rFonts w:eastAsia="Times New Roman" w:cs="Times New Roman"/>
          <w:szCs w:val="24"/>
        </w:rPr>
        <w:t>au, &amp; Houston, 2019)</w:t>
      </w:r>
      <w:r>
        <w:t xml:space="preserve">. It can achieve this by ensuring that the video game, “The Race of the Hemispheres,” is appropriately branded and have features of high quality that impresses the visual abilities. </w:t>
      </w:r>
    </w:p>
    <w:p w:rsidR="002C68A7" w:rsidRDefault="002C68A7" w:rsidP="006145F7">
      <w:pPr>
        <w:spacing w:after="0"/>
        <w:ind w:firstLine="720"/>
        <w:jc w:val="both"/>
      </w:pPr>
      <w:r w:rsidRPr="006145F7">
        <w:rPr>
          <w:b/>
          <w:i/>
        </w:rPr>
        <w:t>Price</w:t>
      </w:r>
      <w:r w:rsidR="006145F7">
        <w:rPr>
          <w:b/>
          <w:i/>
        </w:rPr>
        <w:t xml:space="preserve">. </w:t>
      </w:r>
      <w:r>
        <w:t>The pricing of the video game is $90, and this is affordable for many parents who can purchase it for their children age 14-21. The main focus is to make the video game accessible for many children who come from different social classes – high income, middle income, and low-income families.</w:t>
      </w:r>
    </w:p>
    <w:p w:rsidR="002C68A7" w:rsidRDefault="002C68A7" w:rsidP="006145F7">
      <w:pPr>
        <w:spacing w:after="0"/>
        <w:ind w:firstLine="720"/>
        <w:jc w:val="both"/>
      </w:pPr>
      <w:r w:rsidRPr="006145F7">
        <w:rPr>
          <w:b/>
          <w:i/>
        </w:rPr>
        <w:t>Promotion</w:t>
      </w:r>
      <w:r w:rsidR="006145F7">
        <w:rPr>
          <w:b/>
          <w:i/>
        </w:rPr>
        <w:t xml:space="preserve">. </w:t>
      </w:r>
      <w:r>
        <w:t>The marketing communications that will be utilized to enhance awareness creation of the product will be through advertising, sales promotion, and public relations. Many youths between the ages of 14-21 are usually ingrained in the watching of television programs, which presents an avenue to reach them. Therefore, the company will run advertisements via television sets and social media networks such as YouTube and give a guide on how to play the game. This will enhance the engagement of the company with the youths and, in the long run, will improve the purchase of the video game.</w:t>
      </w:r>
    </w:p>
    <w:p w:rsidR="002C68A7" w:rsidRDefault="002C68A7" w:rsidP="006145F7">
      <w:pPr>
        <w:spacing w:after="0"/>
        <w:ind w:firstLine="720"/>
        <w:jc w:val="both"/>
      </w:pPr>
      <w:r w:rsidRPr="006145F7">
        <w:rPr>
          <w:b/>
          <w:i/>
        </w:rPr>
        <w:lastRenderedPageBreak/>
        <w:t>Place</w:t>
      </w:r>
      <w:r w:rsidR="006145F7">
        <w:rPr>
          <w:b/>
          <w:i/>
        </w:rPr>
        <w:t xml:space="preserve">. </w:t>
      </w:r>
      <w:r>
        <w:t>The company will first use online platforms to enhance the know-how concerning its new video to be launched in August. This is because many youths are using social media platforms for communication, education, and entertainment. Hence online engagement of the company and its target customers will enhance the awareness about the video game</w:t>
      </w:r>
      <w:r w:rsidR="003D1D23" w:rsidRPr="003D1D23">
        <w:rPr>
          <w:rFonts w:eastAsia="Times New Roman" w:cs="Times New Roman"/>
          <w:szCs w:val="24"/>
        </w:rPr>
        <w:t xml:space="preserve"> </w:t>
      </w:r>
      <w:r w:rsidR="003D1D23">
        <w:rPr>
          <w:rFonts w:eastAsia="Times New Roman" w:cs="Times New Roman"/>
          <w:szCs w:val="24"/>
        </w:rPr>
        <w:t>(Yang, Zheng,</w:t>
      </w:r>
      <w:r w:rsidR="003D1D23" w:rsidRPr="002C68A7">
        <w:rPr>
          <w:rFonts w:eastAsia="Times New Roman" w:cs="Times New Roman"/>
          <w:szCs w:val="24"/>
        </w:rPr>
        <w:t xml:space="preserve"> &amp; Mookerjee, </w:t>
      </w:r>
      <w:r w:rsidR="003D1D23">
        <w:rPr>
          <w:rFonts w:eastAsia="Times New Roman" w:cs="Times New Roman"/>
          <w:szCs w:val="24"/>
        </w:rPr>
        <w:t>2019)</w:t>
      </w:r>
      <w:r>
        <w:t>.</w:t>
      </w:r>
    </w:p>
    <w:p w:rsidR="002C68A7" w:rsidRPr="006145F7" w:rsidRDefault="002C68A7" w:rsidP="006145F7">
      <w:pPr>
        <w:spacing w:after="0"/>
        <w:jc w:val="center"/>
        <w:rPr>
          <w:b/>
        </w:rPr>
      </w:pPr>
      <w:r w:rsidRPr="006145F7">
        <w:rPr>
          <w:b/>
        </w:rPr>
        <w:t>Marketing Mix of Nintendo</w:t>
      </w:r>
    </w:p>
    <w:p w:rsidR="002C68A7" w:rsidRDefault="002C68A7" w:rsidP="006145F7">
      <w:pPr>
        <w:spacing w:after="0"/>
        <w:ind w:firstLine="720"/>
        <w:jc w:val="both"/>
      </w:pPr>
      <w:r w:rsidRPr="006145F7">
        <w:rPr>
          <w:b/>
          <w:i/>
        </w:rPr>
        <w:t>Product Strategy</w:t>
      </w:r>
      <w:r w:rsidR="006145F7">
        <w:rPr>
          <w:b/>
          <w:i/>
        </w:rPr>
        <w:t xml:space="preserve">. </w:t>
      </w:r>
      <w:r>
        <w:t>Nintendo’s product strategy was the development of video games, interactive games as well as console. And this made design arcade games within its gaming console. The first gaming console, which significantly led to the generation of high profits by the company, was the Game and Watch series.</w:t>
      </w:r>
    </w:p>
    <w:p w:rsidR="002C68A7" w:rsidRDefault="002C68A7" w:rsidP="006145F7">
      <w:pPr>
        <w:spacing w:after="0"/>
        <w:ind w:firstLine="720"/>
      </w:pPr>
      <w:r w:rsidRPr="006145F7">
        <w:rPr>
          <w:b/>
          <w:i/>
        </w:rPr>
        <w:t>Pricing Strategy</w:t>
      </w:r>
      <w:r w:rsidR="006145F7">
        <w:rPr>
          <w:b/>
          <w:i/>
        </w:rPr>
        <w:t xml:space="preserve">. </w:t>
      </w:r>
      <w:r>
        <w:t>The company has a pricing strategy that ens</w:t>
      </w:r>
      <w:r w:rsidR="003D1D23">
        <w:t>ures every price of its product</w:t>
      </w:r>
      <w:r>
        <w:t xml:space="preserve"> is kept during the life cycle of the product</w:t>
      </w:r>
      <w:r w:rsidR="003D1D23" w:rsidRPr="003D1D23">
        <w:rPr>
          <w:rFonts w:eastAsia="Times New Roman" w:cs="Times New Roman"/>
          <w:szCs w:val="24"/>
        </w:rPr>
        <w:t xml:space="preserve"> </w:t>
      </w:r>
      <w:r w:rsidR="003D1D23">
        <w:rPr>
          <w:rFonts w:eastAsia="Times New Roman" w:cs="Times New Roman"/>
          <w:szCs w:val="24"/>
        </w:rPr>
        <w:t>(Fay et al., 2019)</w:t>
      </w:r>
      <w:r>
        <w:t>. However, in the launching phase, a premium price range has been implanted.</w:t>
      </w:r>
    </w:p>
    <w:p w:rsidR="002C68A7" w:rsidRDefault="002C68A7" w:rsidP="006145F7">
      <w:pPr>
        <w:spacing w:after="0"/>
        <w:ind w:firstLine="720"/>
        <w:jc w:val="both"/>
      </w:pPr>
      <w:r w:rsidRPr="006145F7">
        <w:rPr>
          <w:b/>
          <w:i/>
        </w:rPr>
        <w:t>Promotion</w:t>
      </w:r>
      <w:r w:rsidR="006145F7">
        <w:rPr>
          <w:b/>
          <w:i/>
        </w:rPr>
        <w:t xml:space="preserve">. </w:t>
      </w:r>
      <w:r>
        <w:t>Nintendo has various ways it uses to launch its products. For example, it uses dedicated time events where people are invited to have experience with the new product.   During the launch of 3DS, 85% of the people of the UK watched the 3D video ‘Believe your eyes.’</w:t>
      </w:r>
    </w:p>
    <w:p w:rsidR="002C68A7" w:rsidRDefault="002C68A7" w:rsidP="006145F7">
      <w:pPr>
        <w:spacing w:after="0"/>
        <w:ind w:firstLine="720"/>
        <w:jc w:val="both"/>
      </w:pPr>
      <w:r w:rsidRPr="006145F7">
        <w:rPr>
          <w:b/>
          <w:i/>
        </w:rPr>
        <w:t>Place</w:t>
      </w:r>
      <w:r w:rsidR="006145F7">
        <w:rPr>
          <w:b/>
          <w:i/>
        </w:rPr>
        <w:t xml:space="preserve">. </w:t>
      </w:r>
      <w:r>
        <w:t>The company enjoys an extensive distribution network globally, which ensures that its consumers have access to the products it produces. They have maintained a physical distribution network and an online distribution network.</w:t>
      </w:r>
    </w:p>
    <w:p w:rsidR="002C68A7" w:rsidRPr="006145F7" w:rsidRDefault="002C68A7" w:rsidP="006145F7">
      <w:pPr>
        <w:spacing w:after="0"/>
        <w:jc w:val="center"/>
        <w:rPr>
          <w:b/>
        </w:rPr>
      </w:pPr>
      <w:r w:rsidRPr="006145F7">
        <w:rPr>
          <w:b/>
        </w:rPr>
        <w:t>Recommendations</w:t>
      </w:r>
      <w:r w:rsidR="003D1D23" w:rsidRPr="006145F7">
        <w:rPr>
          <w:b/>
        </w:rPr>
        <w:t xml:space="preserve"> for the AHP Company</w:t>
      </w:r>
    </w:p>
    <w:p w:rsidR="002C68A7" w:rsidRDefault="002C68A7" w:rsidP="006145F7">
      <w:pPr>
        <w:spacing w:after="0"/>
        <w:ind w:firstLine="720"/>
        <w:jc w:val="both"/>
      </w:pPr>
      <w:r w:rsidRPr="006145F7">
        <w:rPr>
          <w:b/>
          <w:i/>
        </w:rPr>
        <w:lastRenderedPageBreak/>
        <w:t>Product</w:t>
      </w:r>
      <w:r w:rsidR="006145F7">
        <w:rPr>
          <w:b/>
          <w:i/>
        </w:rPr>
        <w:t xml:space="preserve">. </w:t>
      </w:r>
      <w:r>
        <w:t>The current industry of video gaming is highly competitive; hence there is need for AHP to ensure that it produces a variety of video games of good quality. Besides, the video game should have visually appealing features that impress the interest of youths.</w:t>
      </w:r>
    </w:p>
    <w:p w:rsidR="002C68A7" w:rsidRDefault="002C68A7" w:rsidP="006145F7">
      <w:pPr>
        <w:spacing w:after="0"/>
        <w:ind w:firstLine="720"/>
        <w:jc w:val="both"/>
      </w:pPr>
      <w:r w:rsidRPr="006145F7">
        <w:rPr>
          <w:b/>
          <w:i/>
        </w:rPr>
        <w:t>Price</w:t>
      </w:r>
      <w:r w:rsidR="006145F7">
        <w:rPr>
          <w:b/>
          <w:i/>
        </w:rPr>
        <w:t xml:space="preserve">. </w:t>
      </w:r>
      <w:r>
        <w:t>The pricing of the video game is a critical determinant in the number of sales that will be recorded. Hence price elasticity should be implemented to ensure that video games of the company are sold to many youths.</w:t>
      </w:r>
    </w:p>
    <w:p w:rsidR="002C68A7" w:rsidRDefault="002C68A7" w:rsidP="006145F7">
      <w:pPr>
        <w:spacing w:after="0"/>
        <w:ind w:firstLine="720"/>
        <w:jc w:val="both"/>
      </w:pPr>
      <w:r w:rsidRPr="006145F7">
        <w:rPr>
          <w:b/>
          <w:i/>
        </w:rPr>
        <w:t>Promotion</w:t>
      </w:r>
      <w:r w:rsidR="006145F7">
        <w:rPr>
          <w:b/>
          <w:i/>
        </w:rPr>
        <w:t xml:space="preserve">. </w:t>
      </w:r>
      <w:r>
        <w:t xml:space="preserve">AHP Company should consider offering gifts to youths who have purchased the video game as it will have a significant impact on persuading others to make their purchases too. The company </w:t>
      </w:r>
      <w:r w:rsidR="003D1D23">
        <w:t xml:space="preserve">should </w:t>
      </w:r>
      <w:r>
        <w:t xml:space="preserve">consider having special events for launching of the product. </w:t>
      </w:r>
    </w:p>
    <w:p w:rsidR="002C68A7" w:rsidRDefault="002C68A7" w:rsidP="006145F7">
      <w:pPr>
        <w:spacing w:after="0"/>
        <w:ind w:firstLine="720"/>
        <w:jc w:val="both"/>
      </w:pPr>
      <w:r w:rsidRPr="006145F7">
        <w:rPr>
          <w:b/>
          <w:i/>
        </w:rPr>
        <w:t>Place</w:t>
      </w:r>
      <w:r w:rsidR="006145F7">
        <w:rPr>
          <w:b/>
          <w:i/>
        </w:rPr>
        <w:t xml:space="preserve">. </w:t>
      </w:r>
      <w:r>
        <w:t>The company can ensure that its video game is promoted through online platforms where there are numerous subscribers</w:t>
      </w:r>
      <w:r w:rsidR="003D1D23" w:rsidRPr="003D1D23">
        <w:rPr>
          <w:rFonts w:eastAsia="Times New Roman" w:cs="Times New Roman"/>
          <w:szCs w:val="24"/>
        </w:rPr>
        <w:t xml:space="preserve"> </w:t>
      </w:r>
      <w:r w:rsidR="003D1D23">
        <w:rPr>
          <w:rFonts w:eastAsia="Times New Roman" w:cs="Times New Roman"/>
          <w:szCs w:val="24"/>
        </w:rPr>
        <w:t xml:space="preserve">(Pantano, </w:t>
      </w:r>
      <w:r w:rsidR="003D1D23" w:rsidRPr="002C68A7">
        <w:rPr>
          <w:rFonts w:eastAsia="Times New Roman" w:cs="Times New Roman"/>
          <w:szCs w:val="24"/>
        </w:rPr>
        <w:t>Pripora</w:t>
      </w:r>
      <w:r w:rsidR="003D1D23">
        <w:rPr>
          <w:rFonts w:eastAsia="Times New Roman" w:cs="Times New Roman"/>
          <w:szCs w:val="24"/>
        </w:rPr>
        <w:t>s, &amp; Migliano, 2019)</w:t>
      </w:r>
      <w:r>
        <w:t>. Additionally, AHP Company should consider a physical distribution network to reach out to the other countries globally. This will improve its revenue collection, and its brand will become reputable.</w:t>
      </w:r>
    </w:p>
    <w:p w:rsidR="006145F7" w:rsidRDefault="006145F7" w:rsidP="006145F7">
      <w:pPr>
        <w:spacing w:after="0"/>
      </w:pPr>
      <w:r>
        <w:br w:type="page"/>
      </w:r>
    </w:p>
    <w:p w:rsidR="002C68A7" w:rsidRDefault="002C68A7" w:rsidP="006145F7">
      <w:pPr>
        <w:spacing w:after="0"/>
        <w:ind w:firstLine="720"/>
        <w:jc w:val="center"/>
      </w:pPr>
      <w:r>
        <w:lastRenderedPageBreak/>
        <w:t>References</w:t>
      </w:r>
    </w:p>
    <w:p w:rsidR="006145F7" w:rsidRPr="002C68A7" w:rsidRDefault="006145F7" w:rsidP="006145F7">
      <w:pPr>
        <w:spacing w:after="0"/>
        <w:ind w:left="720" w:hanging="720"/>
        <w:rPr>
          <w:rFonts w:eastAsia="Times New Roman" w:cs="Times New Roman"/>
          <w:szCs w:val="24"/>
        </w:rPr>
      </w:pPr>
      <w:r w:rsidRPr="002C68A7">
        <w:rPr>
          <w:rFonts w:eastAsia="Times New Roman" w:cs="Times New Roman"/>
          <w:szCs w:val="24"/>
        </w:rPr>
        <w:t xml:space="preserve">Fay, B., Keller, E., Larkin, R., &amp; Pauwels, K. (2019). Deriving Value From Conversations About Your Brand. </w:t>
      </w:r>
      <w:r w:rsidRPr="002C68A7">
        <w:rPr>
          <w:rFonts w:eastAsia="Times New Roman" w:cs="Times New Roman"/>
          <w:i/>
          <w:iCs/>
          <w:szCs w:val="24"/>
        </w:rPr>
        <w:t>MIT Sloan Management Review</w:t>
      </w:r>
      <w:r w:rsidRPr="002C68A7">
        <w:rPr>
          <w:rFonts w:eastAsia="Times New Roman" w:cs="Times New Roman"/>
          <w:szCs w:val="24"/>
        </w:rPr>
        <w:t xml:space="preserve">, </w:t>
      </w:r>
      <w:r w:rsidRPr="002C68A7">
        <w:rPr>
          <w:rFonts w:eastAsia="Times New Roman" w:cs="Times New Roman"/>
          <w:i/>
          <w:iCs/>
          <w:szCs w:val="24"/>
        </w:rPr>
        <w:t>60</w:t>
      </w:r>
      <w:r w:rsidRPr="002C68A7">
        <w:rPr>
          <w:rFonts w:eastAsia="Times New Roman" w:cs="Times New Roman"/>
          <w:szCs w:val="24"/>
        </w:rPr>
        <w:t>(2), 72-77.</w:t>
      </w:r>
    </w:p>
    <w:p w:rsidR="006145F7" w:rsidRPr="002C68A7" w:rsidRDefault="006145F7" w:rsidP="006145F7">
      <w:pPr>
        <w:spacing w:after="0"/>
        <w:ind w:left="720" w:hanging="720"/>
        <w:rPr>
          <w:rFonts w:eastAsia="Times New Roman" w:cs="Times New Roman"/>
          <w:szCs w:val="24"/>
        </w:rPr>
      </w:pPr>
      <w:r w:rsidRPr="002C68A7">
        <w:rPr>
          <w:rFonts w:eastAsia="Times New Roman" w:cs="Times New Roman"/>
          <w:szCs w:val="24"/>
        </w:rPr>
        <w:t xml:space="preserve">Hennig-Thurau, T., &amp; Houston, M. B. (2019). Why Entertainment Markets Are Unique: Key Characteristics. In </w:t>
      </w:r>
      <w:r w:rsidRPr="002C68A7">
        <w:rPr>
          <w:rFonts w:eastAsia="Times New Roman" w:cs="Times New Roman"/>
          <w:i/>
          <w:iCs/>
          <w:szCs w:val="24"/>
        </w:rPr>
        <w:t>Entertainment Science</w:t>
      </w:r>
      <w:r w:rsidRPr="002C68A7">
        <w:rPr>
          <w:rFonts w:eastAsia="Times New Roman" w:cs="Times New Roman"/>
          <w:szCs w:val="24"/>
        </w:rPr>
        <w:t xml:space="preserve"> (pp. 125-150). Springer, Cham.</w:t>
      </w:r>
    </w:p>
    <w:p w:rsidR="006145F7" w:rsidRPr="002C68A7" w:rsidRDefault="006145F7" w:rsidP="006145F7">
      <w:pPr>
        <w:spacing w:after="0"/>
        <w:ind w:left="720" w:hanging="720"/>
        <w:rPr>
          <w:rFonts w:eastAsia="Times New Roman" w:cs="Times New Roman"/>
          <w:szCs w:val="24"/>
        </w:rPr>
      </w:pPr>
      <w:r w:rsidRPr="002C68A7">
        <w:rPr>
          <w:rFonts w:eastAsia="Times New Roman" w:cs="Times New Roman"/>
          <w:szCs w:val="24"/>
        </w:rPr>
        <w:t xml:space="preserve">Pantano, E., Priporas, C. V., &amp; Migliano, G. (2019). Reshaping traditional marketing mix to include social media participation. </w:t>
      </w:r>
      <w:r w:rsidRPr="002C68A7">
        <w:rPr>
          <w:rFonts w:eastAsia="Times New Roman" w:cs="Times New Roman"/>
          <w:i/>
          <w:iCs/>
          <w:szCs w:val="24"/>
        </w:rPr>
        <w:t>European Business Review</w:t>
      </w:r>
      <w:r w:rsidRPr="002C68A7">
        <w:rPr>
          <w:rFonts w:eastAsia="Times New Roman" w:cs="Times New Roman"/>
          <w:szCs w:val="24"/>
        </w:rPr>
        <w:t>.</w:t>
      </w:r>
    </w:p>
    <w:p w:rsidR="006145F7" w:rsidRPr="002C68A7" w:rsidRDefault="006145F7" w:rsidP="006145F7">
      <w:pPr>
        <w:spacing w:after="0"/>
        <w:ind w:left="720" w:hanging="720"/>
        <w:rPr>
          <w:rFonts w:eastAsia="Times New Roman" w:cs="Times New Roman"/>
          <w:szCs w:val="24"/>
        </w:rPr>
      </w:pPr>
      <w:r w:rsidRPr="002C68A7">
        <w:rPr>
          <w:rFonts w:eastAsia="Times New Roman" w:cs="Times New Roman"/>
          <w:szCs w:val="24"/>
        </w:rPr>
        <w:t xml:space="preserve">Yang, M., Zheng, E., &amp; Mookerjee, V. (2019). The Race for Online Reputation: Implications for Platforms, Firms and Consumers. </w:t>
      </w:r>
      <w:r w:rsidRPr="002C68A7">
        <w:rPr>
          <w:rFonts w:eastAsia="Times New Roman" w:cs="Times New Roman"/>
          <w:i/>
          <w:iCs/>
          <w:szCs w:val="24"/>
        </w:rPr>
        <w:t>Firms and Consumers (March 8, 2019)</w:t>
      </w:r>
      <w:r w:rsidRPr="002C68A7">
        <w:rPr>
          <w:rFonts w:eastAsia="Times New Roman" w:cs="Times New Roman"/>
          <w:szCs w:val="24"/>
        </w:rPr>
        <w:t>.</w:t>
      </w:r>
    </w:p>
    <w:p w:rsidR="002C68A7" w:rsidRDefault="002C68A7" w:rsidP="006145F7">
      <w:pPr>
        <w:spacing w:after="0"/>
        <w:ind w:firstLine="720"/>
        <w:jc w:val="center"/>
      </w:pPr>
    </w:p>
    <w:p w:rsidR="00813352" w:rsidRPr="000A2E3C" w:rsidRDefault="00813352" w:rsidP="006145F7">
      <w:pPr>
        <w:spacing w:after="0"/>
      </w:pPr>
    </w:p>
    <w:p w:rsidR="00813352" w:rsidRDefault="00813352" w:rsidP="006145F7">
      <w:pPr>
        <w:spacing w:after="0"/>
        <w:jc w:val="center"/>
      </w:pPr>
    </w:p>
    <w:p w:rsidR="00813352" w:rsidRPr="000A2E3C" w:rsidRDefault="00813352" w:rsidP="006145F7">
      <w:pPr>
        <w:spacing w:after="0"/>
      </w:pPr>
    </w:p>
    <w:sectPr w:rsidR="00813352" w:rsidRPr="000A2E3C" w:rsidSect="000A2E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753" w:rsidRDefault="00A00753" w:rsidP="000A2E3C">
      <w:pPr>
        <w:spacing w:after="0" w:line="240" w:lineRule="auto"/>
      </w:pPr>
      <w:r>
        <w:separator/>
      </w:r>
    </w:p>
  </w:endnote>
  <w:endnote w:type="continuationSeparator" w:id="0">
    <w:p w:rsidR="00A00753" w:rsidRDefault="00A00753" w:rsidP="000A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753" w:rsidRDefault="00A00753" w:rsidP="000A2E3C">
      <w:pPr>
        <w:spacing w:after="0" w:line="240" w:lineRule="auto"/>
      </w:pPr>
      <w:r>
        <w:separator/>
      </w:r>
    </w:p>
  </w:footnote>
  <w:footnote w:type="continuationSeparator" w:id="0">
    <w:p w:rsidR="00A00753" w:rsidRDefault="00A00753" w:rsidP="000A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5799818"/>
      <w:docPartObj>
        <w:docPartGallery w:val="Page Numbers (Top of Page)"/>
        <w:docPartUnique/>
      </w:docPartObj>
    </w:sdtPr>
    <w:sdtEndPr/>
    <w:sdtContent>
      <w:p w:rsidR="000A2E3C" w:rsidRDefault="000A2E3C">
        <w:pPr>
          <w:pStyle w:val="Header"/>
          <w:jc w:val="right"/>
        </w:pPr>
        <w:r>
          <w:t>PRODUCT LINE 3</w:t>
        </w:r>
        <w:r w:rsidR="002C68A7">
          <w:t>: ADJUSTABLE</w:t>
        </w:r>
        <w:r>
          <w:t xml:space="preserve"> SCREENS</w:t>
        </w:r>
        <w:r>
          <w:tab/>
        </w:r>
        <w:r>
          <w:tab/>
        </w:r>
        <w:r w:rsidR="00A00753">
          <w:fldChar w:fldCharType="begin"/>
        </w:r>
        <w:r w:rsidR="00A00753">
          <w:instrText xml:space="preserve"> PAGE   \* MERGEFORMAT </w:instrText>
        </w:r>
        <w:r w:rsidR="00A00753">
          <w:fldChar w:fldCharType="separate"/>
        </w:r>
        <w:r w:rsidR="006145F7">
          <w:rPr>
            <w:noProof/>
          </w:rPr>
          <w:t>2</w:t>
        </w:r>
        <w:r w:rsidR="00A00753">
          <w:rPr>
            <w:noProof/>
          </w:rPr>
          <w:fldChar w:fldCharType="end"/>
        </w:r>
      </w:p>
    </w:sdtContent>
  </w:sdt>
  <w:p w:rsidR="000A2E3C" w:rsidRDefault="000A2E3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E3C" w:rsidRDefault="000A2E3C">
    <w:pPr>
      <w:pStyle w:val="Header"/>
    </w:pPr>
    <w:r>
      <w:t>Running Head: PRODUCT LINE 3: ADJUSTABLE SCREENS</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D0AAC"/>
    <w:multiLevelType w:val="hybridMultilevel"/>
    <w:tmpl w:val="7B26F510"/>
    <w:lvl w:ilvl="0" w:tplc="166211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2D7501"/>
    <w:multiLevelType w:val="hybridMultilevel"/>
    <w:tmpl w:val="E0441E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E90953"/>
    <w:multiLevelType w:val="hybridMultilevel"/>
    <w:tmpl w:val="80E8D2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325917"/>
    <w:multiLevelType w:val="hybridMultilevel"/>
    <w:tmpl w:val="D22462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B8137F"/>
    <w:multiLevelType w:val="hybridMultilevel"/>
    <w:tmpl w:val="5582EE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3F2BEC"/>
    <w:multiLevelType w:val="hybridMultilevel"/>
    <w:tmpl w:val="0EF2D0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8FC"/>
    <w:rsid w:val="00020797"/>
    <w:rsid w:val="000A2E3C"/>
    <w:rsid w:val="000C50C6"/>
    <w:rsid w:val="00284AD4"/>
    <w:rsid w:val="002C68A7"/>
    <w:rsid w:val="002D25C0"/>
    <w:rsid w:val="002D740A"/>
    <w:rsid w:val="003D1D23"/>
    <w:rsid w:val="005638FC"/>
    <w:rsid w:val="006145F7"/>
    <w:rsid w:val="00656C61"/>
    <w:rsid w:val="00682667"/>
    <w:rsid w:val="007A0DF3"/>
    <w:rsid w:val="00813352"/>
    <w:rsid w:val="00834BD9"/>
    <w:rsid w:val="00841178"/>
    <w:rsid w:val="008E52CF"/>
    <w:rsid w:val="00A00753"/>
    <w:rsid w:val="00A43A60"/>
    <w:rsid w:val="00D77634"/>
    <w:rsid w:val="00DD3F2C"/>
    <w:rsid w:val="00E220DC"/>
    <w:rsid w:val="00E64FF5"/>
    <w:rsid w:val="00E76A6D"/>
    <w:rsid w:val="00EB459F"/>
    <w:rsid w:val="00F43DA9"/>
    <w:rsid w:val="00FD5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005AD"/>
  <w15:docId w15:val="{9365ACBD-D0D6-4433-B8AE-BDC90BCA2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38FC"/>
    <w:pPr>
      <w:ind w:left="720"/>
      <w:contextualSpacing/>
    </w:pPr>
  </w:style>
  <w:style w:type="paragraph" w:styleId="Header">
    <w:name w:val="header"/>
    <w:basedOn w:val="Normal"/>
    <w:link w:val="HeaderChar"/>
    <w:uiPriority w:val="99"/>
    <w:unhideWhenUsed/>
    <w:rsid w:val="000A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E3C"/>
    <w:rPr>
      <w:rFonts w:ascii="Times New Roman" w:hAnsi="Times New Roman"/>
      <w:sz w:val="24"/>
    </w:rPr>
  </w:style>
  <w:style w:type="paragraph" w:styleId="Footer">
    <w:name w:val="footer"/>
    <w:basedOn w:val="Normal"/>
    <w:link w:val="FooterChar"/>
    <w:uiPriority w:val="99"/>
    <w:semiHidden/>
    <w:unhideWhenUsed/>
    <w:rsid w:val="000A2E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2E3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791953">
      <w:bodyDiv w:val="1"/>
      <w:marLeft w:val="0"/>
      <w:marRight w:val="0"/>
      <w:marTop w:val="0"/>
      <w:marBottom w:val="0"/>
      <w:divBdr>
        <w:top w:val="none" w:sz="0" w:space="0" w:color="auto"/>
        <w:left w:val="none" w:sz="0" w:space="0" w:color="auto"/>
        <w:bottom w:val="none" w:sz="0" w:space="0" w:color="auto"/>
        <w:right w:val="none" w:sz="0" w:space="0" w:color="auto"/>
      </w:divBdr>
      <w:divsChild>
        <w:div w:id="28918245">
          <w:marLeft w:val="0"/>
          <w:marRight w:val="0"/>
          <w:marTop w:val="0"/>
          <w:marBottom w:val="0"/>
          <w:divBdr>
            <w:top w:val="none" w:sz="0" w:space="0" w:color="auto"/>
            <w:left w:val="none" w:sz="0" w:space="0" w:color="auto"/>
            <w:bottom w:val="none" w:sz="0" w:space="0" w:color="auto"/>
            <w:right w:val="none" w:sz="0" w:space="0" w:color="auto"/>
          </w:divBdr>
        </w:div>
      </w:divsChild>
    </w:div>
    <w:div w:id="382795958">
      <w:bodyDiv w:val="1"/>
      <w:marLeft w:val="0"/>
      <w:marRight w:val="0"/>
      <w:marTop w:val="0"/>
      <w:marBottom w:val="0"/>
      <w:divBdr>
        <w:top w:val="none" w:sz="0" w:space="0" w:color="auto"/>
        <w:left w:val="none" w:sz="0" w:space="0" w:color="auto"/>
        <w:bottom w:val="none" w:sz="0" w:space="0" w:color="auto"/>
        <w:right w:val="none" w:sz="0" w:space="0" w:color="auto"/>
      </w:divBdr>
      <w:divsChild>
        <w:div w:id="1278412948">
          <w:marLeft w:val="0"/>
          <w:marRight w:val="0"/>
          <w:marTop w:val="0"/>
          <w:marBottom w:val="0"/>
          <w:divBdr>
            <w:top w:val="none" w:sz="0" w:space="0" w:color="auto"/>
            <w:left w:val="none" w:sz="0" w:space="0" w:color="auto"/>
            <w:bottom w:val="none" w:sz="0" w:space="0" w:color="auto"/>
            <w:right w:val="none" w:sz="0" w:space="0" w:color="auto"/>
          </w:divBdr>
        </w:div>
      </w:divsChild>
    </w:div>
    <w:div w:id="468549124">
      <w:bodyDiv w:val="1"/>
      <w:marLeft w:val="0"/>
      <w:marRight w:val="0"/>
      <w:marTop w:val="0"/>
      <w:marBottom w:val="0"/>
      <w:divBdr>
        <w:top w:val="none" w:sz="0" w:space="0" w:color="auto"/>
        <w:left w:val="none" w:sz="0" w:space="0" w:color="auto"/>
        <w:bottom w:val="none" w:sz="0" w:space="0" w:color="auto"/>
        <w:right w:val="none" w:sz="0" w:space="0" w:color="auto"/>
      </w:divBdr>
      <w:divsChild>
        <w:div w:id="2145807642">
          <w:marLeft w:val="0"/>
          <w:marRight w:val="0"/>
          <w:marTop w:val="0"/>
          <w:marBottom w:val="0"/>
          <w:divBdr>
            <w:top w:val="none" w:sz="0" w:space="0" w:color="auto"/>
            <w:left w:val="none" w:sz="0" w:space="0" w:color="auto"/>
            <w:bottom w:val="none" w:sz="0" w:space="0" w:color="auto"/>
            <w:right w:val="none" w:sz="0" w:space="0" w:color="auto"/>
          </w:divBdr>
        </w:div>
      </w:divsChild>
    </w:div>
    <w:div w:id="505369996">
      <w:bodyDiv w:val="1"/>
      <w:marLeft w:val="0"/>
      <w:marRight w:val="0"/>
      <w:marTop w:val="0"/>
      <w:marBottom w:val="0"/>
      <w:divBdr>
        <w:top w:val="none" w:sz="0" w:space="0" w:color="auto"/>
        <w:left w:val="none" w:sz="0" w:space="0" w:color="auto"/>
        <w:bottom w:val="none" w:sz="0" w:space="0" w:color="auto"/>
        <w:right w:val="none" w:sz="0" w:space="0" w:color="auto"/>
      </w:divBdr>
      <w:divsChild>
        <w:div w:id="1195994444">
          <w:marLeft w:val="0"/>
          <w:marRight w:val="0"/>
          <w:marTop w:val="0"/>
          <w:marBottom w:val="0"/>
          <w:divBdr>
            <w:top w:val="none" w:sz="0" w:space="0" w:color="auto"/>
            <w:left w:val="none" w:sz="0" w:space="0" w:color="auto"/>
            <w:bottom w:val="none" w:sz="0" w:space="0" w:color="auto"/>
            <w:right w:val="none" w:sz="0" w:space="0" w:color="auto"/>
          </w:divBdr>
        </w:div>
      </w:divsChild>
    </w:div>
    <w:div w:id="970092736">
      <w:bodyDiv w:val="1"/>
      <w:marLeft w:val="0"/>
      <w:marRight w:val="0"/>
      <w:marTop w:val="0"/>
      <w:marBottom w:val="0"/>
      <w:divBdr>
        <w:top w:val="none" w:sz="0" w:space="0" w:color="auto"/>
        <w:left w:val="none" w:sz="0" w:space="0" w:color="auto"/>
        <w:bottom w:val="none" w:sz="0" w:space="0" w:color="auto"/>
        <w:right w:val="none" w:sz="0" w:space="0" w:color="auto"/>
      </w:divBdr>
      <w:divsChild>
        <w:div w:id="428741455">
          <w:marLeft w:val="0"/>
          <w:marRight w:val="0"/>
          <w:marTop w:val="0"/>
          <w:marBottom w:val="0"/>
          <w:divBdr>
            <w:top w:val="none" w:sz="0" w:space="0" w:color="auto"/>
            <w:left w:val="none" w:sz="0" w:space="0" w:color="auto"/>
            <w:bottom w:val="none" w:sz="0" w:space="0" w:color="auto"/>
            <w:right w:val="none" w:sz="0" w:space="0" w:color="auto"/>
          </w:divBdr>
        </w:div>
      </w:divsChild>
    </w:div>
    <w:div w:id="1658654117">
      <w:bodyDiv w:val="1"/>
      <w:marLeft w:val="0"/>
      <w:marRight w:val="0"/>
      <w:marTop w:val="0"/>
      <w:marBottom w:val="0"/>
      <w:divBdr>
        <w:top w:val="none" w:sz="0" w:space="0" w:color="auto"/>
        <w:left w:val="none" w:sz="0" w:space="0" w:color="auto"/>
        <w:bottom w:val="none" w:sz="0" w:space="0" w:color="auto"/>
        <w:right w:val="none" w:sz="0" w:space="0" w:color="auto"/>
      </w:divBdr>
      <w:divsChild>
        <w:div w:id="1669165820">
          <w:marLeft w:val="0"/>
          <w:marRight w:val="0"/>
          <w:marTop w:val="0"/>
          <w:marBottom w:val="0"/>
          <w:divBdr>
            <w:top w:val="none" w:sz="0" w:space="0" w:color="auto"/>
            <w:left w:val="none" w:sz="0" w:space="0" w:color="auto"/>
            <w:bottom w:val="none" w:sz="0" w:space="0" w:color="auto"/>
            <w:right w:val="none" w:sz="0" w:space="0" w:color="auto"/>
          </w:divBdr>
        </w:div>
      </w:divsChild>
    </w:div>
    <w:div w:id="1856075662">
      <w:bodyDiv w:val="1"/>
      <w:marLeft w:val="0"/>
      <w:marRight w:val="0"/>
      <w:marTop w:val="0"/>
      <w:marBottom w:val="0"/>
      <w:divBdr>
        <w:top w:val="none" w:sz="0" w:space="0" w:color="auto"/>
        <w:left w:val="none" w:sz="0" w:space="0" w:color="auto"/>
        <w:bottom w:val="none" w:sz="0" w:space="0" w:color="auto"/>
        <w:right w:val="none" w:sz="0" w:space="0" w:color="auto"/>
      </w:divBdr>
      <w:divsChild>
        <w:div w:id="1061055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2020-04-30T14:38:00Z</dcterms:created>
  <dcterms:modified xsi:type="dcterms:W3CDTF">2020-04-30T14:38:00Z</dcterms:modified>
</cp:coreProperties>
</file>